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ind w:hanging="720"/>
        <w:jc w:val="center"/>
        <w:rPr>
          <w:rFonts w:ascii="Berkshire Swash" w:cs="Berkshire Swash" w:eastAsia="Berkshire Swash" w:hAnsi="Berkshire Swash"/>
          <w:color w:val="ff0000"/>
          <w:sz w:val="48"/>
          <w:szCs w:val="48"/>
        </w:rPr>
      </w:pPr>
      <w:r w:rsidDel="00000000" w:rsidR="00000000" w:rsidRPr="00000000">
        <w:rPr>
          <w:rFonts w:ascii="Times" w:cs="Times" w:eastAsia="Times" w:hAnsi="Times"/>
          <w:sz w:val="28"/>
          <w:szCs w:val="28"/>
          <w:rtl w:val="0"/>
        </w:rPr>
        <w:t xml:space="preserve">       </w:t>
      </w:r>
      <w:r w:rsidDel="00000000" w:rsidR="00000000" w:rsidRPr="00000000">
        <w:rPr/>
        <w:drawing>
          <wp:inline distB="114300" distT="114300" distL="114300" distR="114300">
            <wp:extent cx="4511027" cy="403764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11027" cy="4037648"/>
                    </a:xfrm>
                    <a:prstGeom prst="rect"/>
                    <a:ln/>
                  </pic:spPr>
                </pic:pic>
              </a:graphicData>
            </a:graphic>
          </wp:inline>
        </w:drawing>
      </w:r>
      <w:r w:rsidDel="00000000" w:rsidR="00000000" w:rsidRPr="00000000">
        <w:rPr>
          <w:rFonts w:ascii="Berkshire Swash" w:cs="Berkshire Swash" w:eastAsia="Berkshire Swash" w:hAnsi="Berkshire Swash"/>
          <w:color w:val="ff0000"/>
          <w:sz w:val="48"/>
          <w:szCs w:val="48"/>
          <w:rtl w:val="0"/>
        </w:rPr>
        <w:t xml:space="preserve">Ballyfeeney NS Health and Safety Policy</w:t>
      </w:r>
    </w:p>
    <w:p w:rsidR="00000000" w:rsidDel="00000000" w:rsidP="00000000" w:rsidRDefault="00000000" w:rsidRPr="00000000" w14:paraId="00000002">
      <w:pPr>
        <w:pStyle w:val="Title"/>
        <w:keepNext w:val="0"/>
        <w:keepLines w:val="0"/>
        <w:spacing w:after="0" w:before="0" w:line="288" w:lineRule="auto"/>
        <w:ind w:left="-280" w:firstLine="0"/>
        <w:jc w:val="center"/>
        <w:rPr>
          <w:b w:val="0"/>
          <w:sz w:val="36"/>
          <w:szCs w:val="36"/>
        </w:rPr>
      </w:pPr>
      <w:r w:rsidDel="00000000" w:rsidR="00000000" w:rsidRPr="00000000">
        <w:rPr>
          <w:rtl w:val="0"/>
        </w:rPr>
      </w:r>
    </w:p>
    <w:p w:rsidR="00000000" w:rsidDel="00000000" w:rsidP="00000000" w:rsidRDefault="00000000" w:rsidRPr="00000000" w14:paraId="00000003">
      <w:pPr>
        <w:pStyle w:val="Title"/>
        <w:keepNext w:val="0"/>
        <w:keepLines w:val="0"/>
        <w:spacing w:after="0" w:before="0" w:line="288" w:lineRule="auto"/>
        <w:jc w:val="center"/>
        <w:rPr>
          <w:rFonts w:ascii="Tahoma" w:cs="Tahoma" w:eastAsia="Tahoma" w:hAnsi="Tahoma"/>
          <w:sz w:val="32"/>
          <w:szCs w:val="32"/>
        </w:rPr>
      </w:pPr>
      <w:r w:rsidDel="00000000" w:rsidR="00000000" w:rsidRPr="00000000">
        <w:rPr>
          <w:b w:val="0"/>
          <w:sz w:val="36"/>
          <w:szCs w:val="36"/>
          <w:rtl w:val="0"/>
        </w:rPr>
        <w:t xml:space="preserve">Scramogue</w:t>
      </w:r>
      <w:r w:rsidDel="00000000" w:rsidR="00000000" w:rsidRPr="00000000">
        <w:rPr>
          <w:rtl w:val="0"/>
        </w:rPr>
      </w:r>
    </w:p>
    <w:p w:rsidR="00000000" w:rsidDel="00000000" w:rsidP="00000000" w:rsidRDefault="00000000" w:rsidRPr="00000000" w14:paraId="00000004">
      <w:pPr>
        <w:pStyle w:val="Title"/>
        <w:keepNext w:val="0"/>
        <w:keepLines w:val="0"/>
        <w:spacing w:after="0" w:before="0" w:line="288" w:lineRule="auto"/>
        <w:jc w:val="center"/>
        <w:rPr>
          <w:b w:val="0"/>
          <w:sz w:val="36"/>
          <w:szCs w:val="36"/>
        </w:rPr>
      </w:pPr>
      <w:r w:rsidDel="00000000" w:rsidR="00000000" w:rsidRPr="00000000">
        <w:rPr>
          <w:b w:val="0"/>
          <w:sz w:val="36"/>
          <w:szCs w:val="36"/>
          <w:rtl w:val="0"/>
        </w:rPr>
        <w:t xml:space="preserve">Co Roscommon </w:t>
      </w:r>
    </w:p>
    <w:p w:rsidR="00000000" w:rsidDel="00000000" w:rsidP="00000000" w:rsidRDefault="00000000" w:rsidRPr="00000000" w14:paraId="00000005">
      <w:pPr>
        <w:pStyle w:val="Title"/>
        <w:keepNext w:val="0"/>
        <w:keepLines w:val="0"/>
        <w:spacing w:after="0" w:before="0" w:line="288" w:lineRule="auto"/>
        <w:jc w:val="center"/>
        <w:rPr>
          <w:b w:val="0"/>
          <w:sz w:val="36"/>
          <w:szCs w:val="36"/>
        </w:rPr>
      </w:pPr>
      <w:bookmarkStart w:colFirst="0" w:colLast="0" w:name="_td95iaiclkjn" w:id="0"/>
      <w:bookmarkEnd w:id="0"/>
      <w:r w:rsidDel="00000000" w:rsidR="00000000" w:rsidRPr="00000000">
        <w:rPr>
          <w:b w:val="0"/>
          <w:sz w:val="36"/>
          <w:szCs w:val="36"/>
          <w:rtl w:val="0"/>
        </w:rPr>
        <w:t xml:space="preserve">F42 WV63</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pStyle w:val="Title"/>
        <w:keepNext w:val="0"/>
        <w:keepLines w:val="0"/>
        <w:spacing w:after="0" w:before="0" w:line="288" w:lineRule="auto"/>
        <w:jc w:val="center"/>
        <w:rPr>
          <w:b w:val="0"/>
          <w:sz w:val="36"/>
          <w:szCs w:val="36"/>
        </w:rPr>
      </w:pPr>
      <w:bookmarkStart w:colFirst="0" w:colLast="0" w:name="_kol7x68mjz07" w:id="1"/>
      <w:bookmarkEnd w:id="1"/>
      <w:r w:rsidDel="00000000" w:rsidR="00000000" w:rsidRPr="00000000">
        <w:rPr>
          <w:b w:val="0"/>
          <w:sz w:val="36"/>
          <w:szCs w:val="36"/>
          <w:rtl w:val="0"/>
        </w:rPr>
        <w:t xml:space="preserve">Tel:0719633855</w:t>
      </w:r>
    </w:p>
    <w:p w:rsidR="00000000" w:rsidDel="00000000" w:rsidP="00000000" w:rsidRDefault="00000000" w:rsidRPr="00000000" w14:paraId="00000008">
      <w:pPr>
        <w:widowControl w:val="0"/>
        <w:jc w:val="center"/>
        <w:rPr/>
      </w:pPr>
      <w:r w:rsidDel="00000000" w:rsidR="00000000" w:rsidRPr="00000000">
        <w:rPr>
          <w:sz w:val="36"/>
          <w:szCs w:val="36"/>
          <w:rtl w:val="0"/>
        </w:rPr>
        <w:t xml:space="preserve">Email:</w:t>
      </w:r>
      <w:hyperlink r:id="rId7">
        <w:r w:rsidDel="00000000" w:rsidR="00000000" w:rsidRPr="00000000">
          <w:rPr>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9">
      <w:pPr>
        <w:widowControl w:val="0"/>
        <w:jc w:val="both"/>
        <w:rPr/>
      </w:pPr>
      <w:r w:rsidDel="00000000" w:rsidR="00000000" w:rsidRPr="00000000">
        <w:rPr>
          <w:rtl w:val="0"/>
        </w:rPr>
      </w:r>
    </w:p>
    <w:p w:rsidR="00000000" w:rsidDel="00000000" w:rsidP="00000000" w:rsidRDefault="00000000" w:rsidRPr="00000000" w14:paraId="0000000A">
      <w:pPr>
        <w:widowControl w:val="0"/>
        <w:jc w:val="both"/>
        <w:rPr/>
      </w:pPr>
      <w:r w:rsidDel="00000000" w:rsidR="00000000" w:rsidRPr="00000000">
        <w:rPr>
          <w:rtl w:val="0"/>
        </w:rPr>
      </w:r>
    </w:p>
    <w:p w:rsidR="00000000" w:rsidDel="00000000" w:rsidP="00000000" w:rsidRDefault="00000000" w:rsidRPr="00000000" w14:paraId="0000000B">
      <w:pPr>
        <w:widowControl w:val="0"/>
        <w:jc w:val="both"/>
        <w:rPr/>
      </w:pPr>
      <w:r w:rsidDel="00000000" w:rsidR="00000000" w:rsidRPr="00000000">
        <w:rPr>
          <w:rtl w:val="0"/>
        </w:rPr>
      </w:r>
    </w:p>
    <w:p w:rsidR="00000000" w:rsidDel="00000000" w:rsidP="00000000" w:rsidRDefault="00000000" w:rsidRPr="00000000" w14:paraId="0000000C">
      <w:pPr>
        <w:widowControl w:val="0"/>
        <w:jc w:val="both"/>
        <w:rPr/>
      </w:pPr>
      <w:r w:rsidDel="00000000" w:rsidR="00000000" w:rsidRPr="00000000">
        <w:rPr>
          <w:rtl w:val="0"/>
        </w:rPr>
      </w:r>
    </w:p>
    <w:p w:rsidR="00000000" w:rsidDel="00000000" w:rsidP="00000000" w:rsidRDefault="00000000" w:rsidRPr="00000000" w14:paraId="0000000D">
      <w:pPr>
        <w:widowControl w:val="0"/>
        <w:jc w:val="both"/>
        <w:rPr/>
      </w:pP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rtl w:val="0"/>
        </w:rPr>
      </w:r>
    </w:p>
    <w:p w:rsidR="00000000" w:rsidDel="00000000" w:rsidP="00000000" w:rsidRDefault="00000000" w:rsidRPr="00000000" w14:paraId="0000000F">
      <w:pPr>
        <w:widowControl w:val="0"/>
        <w:jc w:val="both"/>
        <w:rPr/>
      </w:pPr>
      <w:r w:rsidDel="00000000" w:rsidR="00000000" w:rsidRPr="00000000">
        <w:rPr>
          <w:rtl w:val="0"/>
        </w:rPr>
      </w:r>
    </w:p>
    <w:p w:rsidR="00000000" w:rsidDel="00000000" w:rsidP="00000000" w:rsidRDefault="00000000" w:rsidRPr="00000000" w14:paraId="00000010">
      <w:pPr>
        <w:widowControl w:val="0"/>
        <w:jc w:val="both"/>
        <w:rPr/>
      </w:pPr>
      <w:r w:rsidDel="00000000" w:rsidR="00000000" w:rsidRPr="00000000">
        <w:rPr>
          <w:rtl w:val="0"/>
        </w:rPr>
      </w:r>
    </w:p>
    <w:p w:rsidR="00000000" w:rsidDel="00000000" w:rsidP="00000000" w:rsidRDefault="00000000" w:rsidRPr="00000000" w14:paraId="00000011">
      <w:pPr>
        <w:widowControl w:val="0"/>
        <w:jc w:val="both"/>
        <w:rPr/>
      </w:pPr>
      <w:r w:rsidDel="00000000" w:rsidR="00000000" w:rsidRPr="00000000">
        <w:rPr>
          <w:rtl w:val="0"/>
        </w:rPr>
      </w:r>
    </w:p>
    <w:p w:rsidR="00000000" w:rsidDel="00000000" w:rsidP="00000000" w:rsidRDefault="00000000" w:rsidRPr="00000000" w14:paraId="00000012">
      <w:pPr>
        <w:widowControl w:val="0"/>
        <w:jc w:val="both"/>
        <w:rPr/>
      </w:pPr>
      <w:r w:rsidDel="00000000" w:rsidR="00000000" w:rsidRPr="00000000">
        <w:rPr>
          <w:rtl w:val="0"/>
        </w:rPr>
      </w:r>
    </w:p>
    <w:p w:rsidR="00000000" w:rsidDel="00000000" w:rsidP="00000000" w:rsidRDefault="00000000" w:rsidRPr="00000000" w14:paraId="00000013">
      <w:pPr>
        <w:widowControl w:val="0"/>
        <w:jc w:val="both"/>
        <w:rPr/>
      </w:pPr>
      <w:r w:rsidDel="00000000" w:rsidR="00000000" w:rsidRPr="00000000">
        <w:rPr>
          <w:rtl w:val="0"/>
        </w:rPr>
      </w:r>
    </w:p>
    <w:p w:rsidR="00000000" w:rsidDel="00000000" w:rsidP="00000000" w:rsidRDefault="00000000" w:rsidRPr="00000000" w14:paraId="00000014">
      <w:pPr>
        <w:widowControl w:val="0"/>
        <w:jc w:val="both"/>
        <w:rPr/>
      </w:pPr>
      <w:r w:rsidDel="00000000" w:rsidR="00000000" w:rsidRPr="00000000">
        <w:rPr>
          <w:rtl w:val="0"/>
        </w:rPr>
      </w:r>
    </w:p>
    <w:p w:rsidR="00000000" w:rsidDel="00000000" w:rsidP="00000000" w:rsidRDefault="00000000" w:rsidRPr="00000000" w14:paraId="00000015">
      <w:pPr>
        <w:widowControl w:val="0"/>
        <w:jc w:val="both"/>
        <w:rPr/>
      </w:pPr>
      <w:r w:rsidDel="00000000" w:rsidR="00000000" w:rsidRPr="00000000">
        <w:rPr>
          <w:rtl w:val="0"/>
        </w:rPr>
      </w:r>
    </w:p>
    <w:p w:rsidR="00000000" w:rsidDel="00000000" w:rsidP="00000000" w:rsidRDefault="00000000" w:rsidRPr="00000000" w14:paraId="00000016">
      <w:pPr>
        <w:widowControl w:val="0"/>
        <w:jc w:val="both"/>
        <w:rPr/>
      </w:pPr>
      <w:r w:rsidDel="00000000" w:rsidR="00000000" w:rsidRPr="00000000">
        <w:rPr>
          <w:rtl w:val="0"/>
        </w:rPr>
      </w:r>
    </w:p>
    <w:p w:rsidR="00000000" w:rsidDel="00000000" w:rsidP="00000000" w:rsidRDefault="00000000" w:rsidRPr="00000000" w14:paraId="00000017">
      <w:pPr>
        <w:widowControl w:val="0"/>
        <w:jc w:val="both"/>
        <w:rPr/>
      </w:pPr>
      <w:r w:rsidDel="00000000" w:rsidR="00000000" w:rsidRPr="00000000">
        <w:rPr>
          <w:rtl w:val="0"/>
        </w:rPr>
      </w:r>
    </w:p>
    <w:p w:rsidR="00000000" w:rsidDel="00000000" w:rsidP="00000000" w:rsidRDefault="00000000" w:rsidRPr="00000000" w14:paraId="00000018">
      <w:pPr>
        <w:widowControl w:val="0"/>
        <w:jc w:val="both"/>
        <w:rPr/>
      </w:pPr>
      <w:r w:rsidDel="00000000" w:rsidR="00000000" w:rsidRPr="00000000">
        <w:rPr>
          <w:rtl w:val="0"/>
        </w:rPr>
        <w:t xml:space="preserve">In accordance with the Safety, Health and Welfare at Work Act 2005 and associated legislation together with the Health and Safety Authority’s </w:t>
      </w:r>
      <w:r w:rsidDel="00000000" w:rsidR="00000000" w:rsidRPr="00000000">
        <w:rPr>
          <w:i w:val="1"/>
          <w:rtl w:val="0"/>
        </w:rPr>
        <w:t xml:space="preserve">“Guidelines on Managing Safety, Health and Welfare in Primary Schools”</w:t>
      </w:r>
      <w:r w:rsidDel="00000000" w:rsidR="00000000" w:rsidRPr="00000000">
        <w:rPr>
          <w:rtl w:val="0"/>
        </w:rPr>
        <w:t xml:space="preserve">, the school’s safety policy and health and safety statement was reviewed by the Board of Management in May 2020 . It is the policy of the </w:t>
      </w:r>
    </w:p>
    <w:p w:rsidR="00000000" w:rsidDel="00000000" w:rsidP="00000000" w:rsidRDefault="00000000" w:rsidRPr="00000000" w14:paraId="00000019">
      <w:pPr>
        <w:widowControl w:val="0"/>
        <w:jc w:val="both"/>
        <w:rPr/>
      </w:pPr>
      <w:r w:rsidDel="00000000" w:rsidR="00000000" w:rsidRPr="00000000">
        <w:rPr>
          <w:rtl w:val="0"/>
        </w:rPr>
        <w:t xml:space="preserve">Board of Management of Ballyfeeney National School to ensure, so far as is reasonably practicable, the safety, health and welfare at work of all employees and to protect pupils, visitors, contractors and other persons at the school from injury and ill health arising from any work activity. The successful implementation of this policy requires the full support and active co-operation of all employees, parents, pupils, contractors and visitors to the school. It is recognized that hazard identification, risk assessment and control measures are legislative requirements which must be carried out by the employer to ensure the safety, health and welfare of all employees. </w:t>
      </w:r>
    </w:p>
    <w:p w:rsidR="00000000" w:rsidDel="00000000" w:rsidP="00000000" w:rsidRDefault="00000000" w:rsidRPr="00000000" w14:paraId="0000001A">
      <w:pPr>
        <w:widowControl w:val="0"/>
        <w:jc w:val="both"/>
        <w:rPr/>
      </w:pPr>
      <w:r w:rsidDel="00000000" w:rsidR="00000000" w:rsidRPr="00000000">
        <w:rPr>
          <w:rtl w:val="0"/>
        </w:rPr>
        <w:t xml:space="preserve">The Board of Management, as employer, undertakes, in so far as is reasonably practicable, to:</w:t>
      </w:r>
    </w:p>
    <w:p w:rsidR="00000000" w:rsidDel="00000000" w:rsidP="00000000" w:rsidRDefault="00000000" w:rsidRPr="00000000" w14:paraId="0000001B">
      <w:pPr>
        <w:widowControl w:val="0"/>
        <w:jc w:val="both"/>
        <w:rPr/>
      </w:pPr>
      <w:r w:rsidDel="00000000" w:rsidR="00000000" w:rsidRPr="00000000">
        <w:rPr>
          <w:rtl w:val="0"/>
        </w:rPr>
      </w:r>
    </w:p>
    <w:p w:rsidR="00000000" w:rsidDel="00000000" w:rsidP="00000000" w:rsidRDefault="00000000" w:rsidRPr="00000000" w14:paraId="0000001C">
      <w:pPr>
        <w:widowControl w:val="0"/>
        <w:numPr>
          <w:ilvl w:val="0"/>
          <w:numId w:val="1"/>
        </w:numPr>
        <w:ind w:left="360" w:hanging="360"/>
        <w:jc w:val="both"/>
        <w:rPr/>
      </w:pPr>
      <w:r w:rsidDel="00000000" w:rsidR="00000000" w:rsidRPr="00000000">
        <w:rPr>
          <w:rtl w:val="0"/>
        </w:rPr>
        <w:t xml:space="preserve">Promote standards of safety, health and welfare that comply with the provisions and requirements of the Safety, Health and Welfare at Work Act 2005 and other relevant legislation, standards and codes of practice;</w:t>
      </w:r>
    </w:p>
    <w:p w:rsidR="00000000" w:rsidDel="00000000" w:rsidP="00000000" w:rsidRDefault="00000000" w:rsidRPr="00000000" w14:paraId="0000001D">
      <w:pPr>
        <w:widowControl w:val="0"/>
        <w:numPr>
          <w:ilvl w:val="0"/>
          <w:numId w:val="1"/>
        </w:numPr>
        <w:ind w:left="360" w:hanging="360"/>
        <w:jc w:val="both"/>
        <w:rPr/>
      </w:pPr>
      <w:r w:rsidDel="00000000" w:rsidR="00000000" w:rsidRPr="00000000">
        <w:rPr>
          <w:rtl w:val="0"/>
        </w:rPr>
        <w:t xml:space="preserve">Maintain a constant and continuing interest in safety, health and welfare matters pertinent to the activities of the school.</w:t>
      </w:r>
    </w:p>
    <w:p w:rsidR="00000000" w:rsidDel="00000000" w:rsidP="00000000" w:rsidRDefault="00000000" w:rsidRPr="00000000" w14:paraId="0000001E">
      <w:pPr>
        <w:widowControl w:val="0"/>
        <w:numPr>
          <w:ilvl w:val="0"/>
          <w:numId w:val="1"/>
        </w:numPr>
        <w:ind w:left="360" w:hanging="360"/>
        <w:jc w:val="both"/>
        <w:rPr/>
      </w:pPr>
      <w:r w:rsidDel="00000000" w:rsidR="00000000" w:rsidRPr="00000000">
        <w:rPr>
          <w:rtl w:val="0"/>
        </w:rPr>
        <w:t xml:space="preserve">Manage and conduct school activities so as to ensure the safety, health and welfare of employees</w:t>
      </w:r>
    </w:p>
    <w:p w:rsidR="00000000" w:rsidDel="00000000" w:rsidP="00000000" w:rsidRDefault="00000000" w:rsidRPr="00000000" w14:paraId="0000001F">
      <w:pPr>
        <w:widowControl w:val="0"/>
        <w:numPr>
          <w:ilvl w:val="0"/>
          <w:numId w:val="1"/>
        </w:numPr>
        <w:ind w:left="360" w:hanging="360"/>
        <w:jc w:val="both"/>
        <w:rPr/>
      </w:pPr>
      <w:r w:rsidDel="00000000" w:rsidR="00000000" w:rsidRPr="00000000">
        <w:rPr>
          <w:rtl w:val="0"/>
        </w:rPr>
        <w:t xml:space="preserve">Prevent improper conduct or behaviour likely to put employees and others safety, health and welfare at risk</w:t>
      </w:r>
    </w:p>
    <w:p w:rsidR="00000000" w:rsidDel="00000000" w:rsidP="00000000" w:rsidRDefault="00000000" w:rsidRPr="00000000" w14:paraId="00000020">
      <w:pPr>
        <w:widowControl w:val="0"/>
        <w:numPr>
          <w:ilvl w:val="0"/>
          <w:numId w:val="1"/>
        </w:numPr>
        <w:ind w:left="360" w:hanging="360"/>
        <w:jc w:val="both"/>
        <w:rPr/>
      </w:pPr>
      <w:r w:rsidDel="00000000" w:rsidR="00000000" w:rsidRPr="00000000">
        <w:rPr>
          <w:rtl w:val="0"/>
        </w:rPr>
        <w:t xml:space="preserve">Provide the necessary resources to ensure the safety, health and welfare of all those to whom it owes a duty of care, including employees, pupils, contractors and visitors.</w:t>
      </w:r>
    </w:p>
    <w:p w:rsidR="00000000" w:rsidDel="00000000" w:rsidP="00000000" w:rsidRDefault="00000000" w:rsidRPr="00000000" w14:paraId="00000021">
      <w:pPr>
        <w:widowControl w:val="0"/>
        <w:numPr>
          <w:ilvl w:val="0"/>
          <w:numId w:val="1"/>
        </w:numPr>
        <w:ind w:left="360" w:hanging="360"/>
        <w:jc w:val="both"/>
        <w:rPr/>
      </w:pPr>
      <w:r w:rsidDel="00000000" w:rsidR="00000000" w:rsidRPr="00000000">
        <w:rPr>
          <w:rtl w:val="0"/>
        </w:rPr>
        <w:t xml:space="preserve">Provide information, instruction, training and supervision where necessary to enable employees, to perform their work safely and effectively.</w:t>
      </w:r>
    </w:p>
    <w:p w:rsidR="00000000" w:rsidDel="00000000" w:rsidP="00000000" w:rsidRDefault="00000000" w:rsidRPr="00000000" w14:paraId="00000022">
      <w:pPr>
        <w:widowControl w:val="0"/>
        <w:numPr>
          <w:ilvl w:val="0"/>
          <w:numId w:val="1"/>
        </w:numPr>
        <w:tabs>
          <w:tab w:val="left" w:pos="360"/>
        </w:tabs>
        <w:ind w:left="360" w:hanging="360"/>
        <w:jc w:val="both"/>
        <w:rPr/>
      </w:pPr>
      <w:r w:rsidDel="00000000" w:rsidR="00000000" w:rsidRPr="00000000">
        <w:rPr>
          <w:rtl w:val="0"/>
        </w:rPr>
        <w:t xml:space="preserve">Consult with employees on matters related to safety, health and welfare at work </w:t>
      </w:r>
    </w:p>
    <w:p w:rsidR="00000000" w:rsidDel="00000000" w:rsidP="00000000" w:rsidRDefault="00000000" w:rsidRPr="00000000" w14:paraId="00000023">
      <w:pPr>
        <w:widowControl w:val="0"/>
        <w:jc w:val="both"/>
        <w:rPr/>
      </w:pPr>
      <w:r w:rsidDel="00000000" w:rsidR="00000000" w:rsidRPr="00000000">
        <w:rPr>
          <w:rtl w:val="0"/>
        </w:rPr>
      </w:r>
    </w:p>
    <w:p w:rsidR="00000000" w:rsidDel="00000000" w:rsidP="00000000" w:rsidRDefault="00000000" w:rsidRPr="00000000" w14:paraId="00000024">
      <w:pPr>
        <w:widowControl w:val="0"/>
        <w:jc w:val="both"/>
        <w:rPr/>
      </w:pPr>
      <w:r w:rsidDel="00000000" w:rsidR="00000000" w:rsidRPr="00000000">
        <w:rPr>
          <w:rtl w:val="0"/>
        </w:rPr>
        <w:t xml:space="preserve">The Board of Management is committed to playing an active role in the implementation of this safety, health and welfare policy and undertakes to review and revise it in light of changes in legislation, experience and other relevant developments.</w:t>
      </w:r>
    </w:p>
    <w:p w:rsidR="00000000" w:rsidDel="00000000" w:rsidP="00000000" w:rsidRDefault="00000000" w:rsidRPr="00000000" w14:paraId="00000025">
      <w:pPr>
        <w:widowControl w:val="0"/>
        <w:jc w:val="both"/>
        <w:rPr/>
      </w:pPr>
      <w:r w:rsidDel="00000000" w:rsidR="00000000" w:rsidRPr="00000000">
        <w:rPr>
          <w:rtl w:val="0"/>
        </w:rPr>
      </w:r>
    </w:p>
    <w:p w:rsidR="00000000" w:rsidDel="00000000" w:rsidP="00000000" w:rsidRDefault="00000000" w:rsidRPr="00000000" w14:paraId="00000026">
      <w:pPr>
        <w:widowControl w:val="0"/>
        <w:spacing w:line="360" w:lineRule="auto"/>
        <w:jc w:val="both"/>
        <w:rPr/>
      </w:pPr>
      <w:r w:rsidDel="00000000" w:rsidR="00000000" w:rsidRPr="00000000">
        <w:rPr>
          <w:rtl w:val="0"/>
        </w:rPr>
        <w:t xml:space="preserve">Signed: </w:t>
      </w:r>
    </w:p>
    <w:p w:rsidR="00000000" w:rsidDel="00000000" w:rsidP="00000000" w:rsidRDefault="00000000" w:rsidRPr="00000000" w14:paraId="00000027">
      <w:pPr>
        <w:widowControl w:val="0"/>
        <w:spacing w:line="360" w:lineRule="auto"/>
        <w:jc w:val="both"/>
        <w:rPr/>
      </w:pPr>
      <w:r w:rsidDel="00000000" w:rsidR="00000000" w:rsidRPr="00000000">
        <w:rPr>
          <w:rtl w:val="0"/>
        </w:rPr>
        <w:t xml:space="preserve">_____________________________ </w:t>
      </w:r>
    </w:p>
    <w:p w:rsidR="00000000" w:rsidDel="00000000" w:rsidP="00000000" w:rsidRDefault="00000000" w:rsidRPr="00000000" w14:paraId="00000028">
      <w:pPr>
        <w:widowControl w:val="0"/>
        <w:spacing w:line="360" w:lineRule="auto"/>
        <w:jc w:val="both"/>
        <w:rPr/>
      </w:pPr>
      <w:r w:rsidDel="00000000" w:rsidR="00000000" w:rsidRPr="00000000">
        <w:rPr>
          <w:rtl w:val="0"/>
        </w:rPr>
        <w:t xml:space="preserve">Chairperson,</w:t>
      </w:r>
    </w:p>
    <w:p w:rsidR="00000000" w:rsidDel="00000000" w:rsidP="00000000" w:rsidRDefault="00000000" w:rsidRPr="00000000" w14:paraId="00000029">
      <w:pPr>
        <w:widowControl w:val="0"/>
        <w:spacing w:line="360" w:lineRule="auto"/>
        <w:jc w:val="both"/>
        <w:rPr/>
      </w:pPr>
      <w:r w:rsidDel="00000000" w:rsidR="00000000" w:rsidRPr="00000000">
        <w:rPr>
          <w:rtl w:val="0"/>
        </w:rPr>
        <w:t xml:space="preserve">Board of Management</w:t>
      </w:r>
    </w:p>
    <w:p w:rsidR="00000000" w:rsidDel="00000000" w:rsidP="00000000" w:rsidRDefault="00000000" w:rsidRPr="00000000" w14:paraId="0000002A">
      <w:pPr>
        <w:widowControl w:val="0"/>
        <w:spacing w:line="360" w:lineRule="auto"/>
        <w:jc w:val="both"/>
        <w:rPr/>
      </w:pPr>
      <w:r w:rsidDel="00000000" w:rsidR="00000000" w:rsidRPr="00000000">
        <w:rPr>
          <w:rtl w:val="0"/>
        </w:rPr>
        <w:t xml:space="preserve">Ballyfeeney National School</w:t>
      </w:r>
    </w:p>
    <w:p w:rsidR="00000000" w:rsidDel="00000000" w:rsidP="00000000" w:rsidRDefault="00000000" w:rsidRPr="00000000" w14:paraId="0000002B">
      <w:pPr>
        <w:widowControl w:val="0"/>
        <w:spacing w:line="360" w:lineRule="auto"/>
        <w:jc w:val="both"/>
        <w:rPr/>
      </w:pPr>
      <w:r w:rsidDel="00000000" w:rsidR="00000000" w:rsidRPr="00000000">
        <w:rPr>
          <w:rtl w:val="0"/>
        </w:rPr>
        <w:t xml:space="preserve">Date:</w:t>
      </w:r>
    </w:p>
    <w:p w:rsidR="00000000" w:rsidDel="00000000" w:rsidP="00000000" w:rsidRDefault="00000000" w:rsidRPr="00000000" w14:paraId="0000002C">
      <w:pPr>
        <w:rPr/>
      </w:pP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 1: May 2020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allyfeeneyns@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